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607703" w:rsidTr="00437BAE">
        <w:trPr>
          <w:jc w:val="center"/>
        </w:trPr>
        <w:tc>
          <w:tcPr>
            <w:tcW w:w="7366" w:type="dxa"/>
          </w:tcPr>
          <w:p w:rsidR="00607703" w:rsidRPr="00C56BB6" w:rsidRDefault="005E1B5F" w:rsidP="005E1B5F">
            <w:pPr>
              <w:spacing w:after="0" w:line="240" w:lineRule="auto"/>
              <w:rPr>
                <w:rFonts w:asciiTheme="majorBidi" w:hAnsiTheme="majorBidi" w:cstheme="majorBidi"/>
                <w:sz w:val="24"/>
                <w:szCs w:val="24"/>
                <w:rtl/>
              </w:rPr>
            </w:pPr>
            <w:r w:rsidRPr="006C5C9D">
              <w:rPr>
                <w:rFonts w:asciiTheme="majorBidi" w:hAnsiTheme="majorBidi" w:cstheme="majorBidi"/>
                <w:sz w:val="24"/>
                <w:szCs w:val="24"/>
              </w:rPr>
              <w:t xml:space="preserve">Prof. Abdul </w:t>
            </w:r>
            <w:proofErr w:type="spellStart"/>
            <w:r w:rsidRPr="006C5C9D">
              <w:rPr>
                <w:rFonts w:asciiTheme="majorBidi" w:hAnsiTheme="majorBidi" w:cstheme="majorBidi"/>
                <w:sz w:val="24"/>
                <w:szCs w:val="24"/>
              </w:rPr>
              <w:t>Hamid</w:t>
            </w:r>
            <w:proofErr w:type="spellEnd"/>
            <w:r w:rsidRPr="006C5C9D">
              <w:rPr>
                <w:rFonts w:asciiTheme="majorBidi" w:hAnsiTheme="majorBidi" w:cstheme="majorBidi"/>
                <w:sz w:val="24"/>
                <w:szCs w:val="24"/>
              </w:rPr>
              <w:t xml:space="preserve"> M. </w:t>
            </w:r>
            <w:proofErr w:type="spellStart"/>
            <w:r w:rsidRPr="006C5C9D">
              <w:rPr>
                <w:rFonts w:asciiTheme="majorBidi" w:hAnsiTheme="majorBidi" w:cstheme="majorBidi"/>
                <w:sz w:val="24"/>
                <w:szCs w:val="24"/>
              </w:rPr>
              <w:t>Ragab</w:t>
            </w:r>
            <w:proofErr w:type="spellEnd"/>
            <w:r>
              <w:rPr>
                <w:rFonts w:asciiTheme="majorBidi" w:hAnsiTheme="majorBidi" w:cstheme="majorBidi"/>
                <w:sz w:val="24"/>
                <w:szCs w:val="24"/>
              </w:rPr>
              <w:t>,</w:t>
            </w:r>
            <w:r w:rsidR="00607703">
              <w:rPr>
                <w:rFonts w:asciiTheme="majorBidi" w:hAnsiTheme="majorBidi" w:cstheme="majorBidi"/>
                <w:sz w:val="24"/>
                <w:szCs w:val="24"/>
              </w:rPr>
              <w:t xml:space="preserve"> Co-researchers:</w:t>
            </w:r>
            <w:r w:rsidR="004E3722">
              <w:rPr>
                <w:rFonts w:asciiTheme="majorBidi" w:hAnsiTheme="majorBidi" w:cstheme="majorBidi"/>
                <w:sz w:val="24"/>
                <w:szCs w:val="24"/>
              </w:rPr>
              <w:t xml:space="preserve"> </w:t>
            </w:r>
            <w:r w:rsidRPr="00642C16">
              <w:rPr>
                <w:rFonts w:asciiTheme="majorBidi" w:eastAsia="Times New Roman" w:hAnsiTheme="majorBidi" w:cstheme="majorBidi"/>
                <w:color w:val="333333"/>
                <w:sz w:val="24"/>
                <w:szCs w:val="24"/>
              </w:rPr>
              <w:t>Ismail, N.A. Allah, O.S.F.</w:t>
            </w:r>
          </w:p>
        </w:tc>
        <w:tc>
          <w:tcPr>
            <w:tcW w:w="3197" w:type="dxa"/>
          </w:tcPr>
          <w:p w:rsidR="00607703" w:rsidRDefault="00607703"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607703" w:rsidTr="00437BAE">
        <w:trPr>
          <w:jc w:val="center"/>
        </w:trPr>
        <w:tc>
          <w:tcPr>
            <w:tcW w:w="7366" w:type="dxa"/>
          </w:tcPr>
          <w:p w:rsidR="00607703" w:rsidRPr="006065AA" w:rsidRDefault="002304A6" w:rsidP="00CC5F78">
            <w:pPr>
              <w:pStyle w:val="Style"/>
              <w:bidi/>
              <w:rPr>
                <w:rFonts w:asciiTheme="majorBidi" w:hAnsiTheme="majorBidi" w:cstheme="majorBidi"/>
                <w:rtl/>
              </w:rPr>
            </w:pPr>
            <w:r>
              <w:rPr>
                <w:rFonts w:asciiTheme="majorBidi" w:hAnsiTheme="majorBidi" w:cstheme="majorBidi" w:hint="cs"/>
                <w:rtl/>
              </w:rPr>
              <w:t>خوارزمية فعالة "لهضم الرسالة" وذلك من أجل تأمين البيانات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5E1B5F" w:rsidTr="00437BAE">
        <w:trPr>
          <w:jc w:val="center"/>
        </w:trPr>
        <w:tc>
          <w:tcPr>
            <w:tcW w:w="7366" w:type="dxa"/>
          </w:tcPr>
          <w:p w:rsidR="005E1B5F" w:rsidRPr="00642C16" w:rsidRDefault="005E1B5F" w:rsidP="00F4558D">
            <w:pPr>
              <w:shd w:val="clear" w:color="auto" w:fill="FFFFFF"/>
              <w:spacing w:after="120" w:line="240" w:lineRule="auto"/>
              <w:outlineLvl w:val="1"/>
              <w:rPr>
                <w:rFonts w:asciiTheme="majorBidi" w:hAnsiTheme="majorBidi" w:cstheme="majorBidi"/>
                <w:sz w:val="24"/>
                <w:szCs w:val="24"/>
                <w:rtl/>
              </w:rPr>
            </w:pPr>
            <w:r w:rsidRPr="00642C16">
              <w:rPr>
                <w:rFonts w:asciiTheme="majorBidi" w:hAnsiTheme="majorBidi" w:cstheme="majorBidi"/>
                <w:sz w:val="24"/>
                <w:szCs w:val="24"/>
              </w:rPr>
              <w:t xml:space="preserve"> </w:t>
            </w:r>
            <w:r w:rsidRPr="00642C16">
              <w:rPr>
                <w:rFonts w:asciiTheme="majorBidi" w:eastAsia="Times New Roman" w:hAnsiTheme="majorBidi" w:cstheme="majorBidi"/>
                <w:kern w:val="36"/>
                <w:sz w:val="24"/>
                <w:szCs w:val="24"/>
              </w:rPr>
              <w:t xml:space="preserve">An efficient message digest algorithm (MD) for data security </w:t>
            </w: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607703" w:rsidTr="00437BAE">
        <w:trPr>
          <w:jc w:val="center"/>
        </w:trPr>
        <w:tc>
          <w:tcPr>
            <w:tcW w:w="7366" w:type="dxa"/>
          </w:tcPr>
          <w:p w:rsidR="00607703" w:rsidRPr="006065AA" w:rsidRDefault="002304A6" w:rsidP="00CC5F78">
            <w:pPr>
              <w:bidi/>
              <w:rPr>
                <w:rFonts w:asciiTheme="majorBidi" w:hAnsiTheme="majorBidi" w:cstheme="majorBidi"/>
                <w:sz w:val="24"/>
                <w:szCs w:val="24"/>
              </w:rPr>
            </w:pPr>
            <w:r>
              <w:rPr>
                <w:rFonts w:asciiTheme="majorBidi" w:hAnsiTheme="majorBidi" w:cstheme="majorBidi" w:hint="cs"/>
                <w:sz w:val="24"/>
                <w:szCs w:val="24"/>
                <w:rtl/>
              </w:rPr>
              <w:t>خوارزميات أمن البيانات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5E1B5F" w:rsidTr="00437BAE">
        <w:trPr>
          <w:jc w:val="center"/>
        </w:trPr>
        <w:tc>
          <w:tcPr>
            <w:tcW w:w="7366" w:type="dxa"/>
          </w:tcPr>
          <w:p w:rsidR="005E1B5F" w:rsidRPr="00642C16" w:rsidRDefault="005E1B5F" w:rsidP="00F4558D">
            <w:pPr>
              <w:jc w:val="lowKashida"/>
              <w:rPr>
                <w:rFonts w:asciiTheme="majorBidi" w:hAnsiTheme="majorBidi" w:cstheme="majorBidi"/>
                <w:sz w:val="24"/>
                <w:szCs w:val="24"/>
              </w:rPr>
            </w:pPr>
            <w:r w:rsidRPr="00642C16">
              <w:rPr>
                <w:rFonts w:asciiTheme="majorBidi" w:hAnsiTheme="majorBidi" w:cstheme="majorBidi"/>
                <w:sz w:val="24"/>
                <w:szCs w:val="24"/>
              </w:rPr>
              <w:t>Data Security Algorithms</w:t>
            </w: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607703" w:rsidTr="00437BAE">
        <w:trPr>
          <w:jc w:val="center"/>
        </w:trPr>
        <w:tc>
          <w:tcPr>
            <w:tcW w:w="7366" w:type="dxa"/>
          </w:tcPr>
          <w:p w:rsidR="00607703" w:rsidRPr="006065AA" w:rsidRDefault="00973313" w:rsidP="00973313">
            <w:pPr>
              <w:bidi/>
              <w:rPr>
                <w:rFonts w:asciiTheme="majorBidi" w:hAnsiTheme="majorBidi" w:cstheme="majorBidi"/>
                <w:sz w:val="24"/>
                <w:szCs w:val="24"/>
              </w:rPr>
            </w:pPr>
            <w:r>
              <w:rPr>
                <w:rFonts w:asciiTheme="majorBidi" w:hAnsiTheme="majorBidi" w:cstheme="majorBidi" w:hint="cs"/>
                <w:sz w:val="24"/>
                <w:szCs w:val="24"/>
                <w:rtl/>
              </w:rPr>
              <w:t>جمعية مهندسي الكهرباء والإلكترونيات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5E1B5F" w:rsidTr="00437BAE">
        <w:trPr>
          <w:jc w:val="center"/>
        </w:trPr>
        <w:tc>
          <w:tcPr>
            <w:tcW w:w="7366" w:type="dxa"/>
          </w:tcPr>
          <w:p w:rsidR="005E1B5F" w:rsidRPr="00642C16" w:rsidRDefault="005E1B5F" w:rsidP="00F4558D">
            <w:pPr>
              <w:jc w:val="lowKashida"/>
              <w:rPr>
                <w:rFonts w:asciiTheme="majorBidi" w:hAnsiTheme="majorBidi" w:cstheme="majorBidi"/>
                <w:sz w:val="24"/>
                <w:szCs w:val="24"/>
                <w:rtl/>
              </w:rPr>
            </w:pPr>
            <w:r w:rsidRPr="00642C16">
              <w:rPr>
                <w:rFonts w:asciiTheme="majorBidi" w:hAnsiTheme="majorBidi" w:cstheme="majorBidi"/>
                <w:sz w:val="24"/>
                <w:szCs w:val="24"/>
              </w:rPr>
              <w:t xml:space="preserve"> </w:t>
            </w:r>
            <w:r w:rsidRPr="00642C16">
              <w:rPr>
                <w:rFonts w:asciiTheme="majorBidi" w:eastAsia="Times New Roman" w:hAnsiTheme="majorBidi" w:cstheme="majorBidi"/>
                <w:sz w:val="24"/>
                <w:szCs w:val="24"/>
              </w:rPr>
              <w:t xml:space="preserve">IEEE </w:t>
            </w: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5E1B5F" w:rsidTr="00437BAE">
        <w:trPr>
          <w:jc w:val="center"/>
        </w:trPr>
        <w:tc>
          <w:tcPr>
            <w:tcW w:w="7366" w:type="dxa"/>
          </w:tcPr>
          <w:p w:rsidR="005E1B5F" w:rsidRPr="00642C16" w:rsidRDefault="005E1B5F" w:rsidP="00F4558D">
            <w:pPr>
              <w:jc w:val="lowKashida"/>
              <w:rPr>
                <w:rFonts w:asciiTheme="majorBidi" w:hAnsiTheme="majorBidi" w:cstheme="majorBidi"/>
                <w:sz w:val="24"/>
                <w:szCs w:val="24"/>
                <w:rtl/>
              </w:rPr>
            </w:pPr>
            <w:r w:rsidRPr="00642C16">
              <w:rPr>
                <w:rFonts w:asciiTheme="majorBidi" w:eastAsia="Times New Roman" w:hAnsiTheme="majorBidi" w:cstheme="majorBidi"/>
                <w:color w:val="333333"/>
                <w:sz w:val="24"/>
                <w:szCs w:val="24"/>
              </w:rPr>
              <w:t>August 2002</w:t>
            </w: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5E1B5F" w:rsidTr="00437BAE">
        <w:trPr>
          <w:jc w:val="center"/>
        </w:trPr>
        <w:tc>
          <w:tcPr>
            <w:tcW w:w="7366" w:type="dxa"/>
          </w:tcPr>
          <w:p w:rsidR="005E1B5F" w:rsidRPr="0060771F" w:rsidRDefault="005E1B5F" w:rsidP="008F6354">
            <w:pPr>
              <w:bidi/>
              <w:jc w:val="center"/>
              <w:rPr>
                <w:rFonts w:ascii="Times New Roman" w:hAnsi="Times New Roman" w:cs="Times New Roman"/>
                <w:sz w:val="24"/>
                <w:szCs w:val="24"/>
                <w:rtl/>
              </w:rPr>
            </w:pPr>
            <w:r>
              <w:rPr>
                <w:rFonts w:ascii="Times New Roman" w:hAnsi="Times New Roman" w:cs="Times New Roman" w:hint="cs"/>
                <w:sz w:val="24"/>
                <w:szCs w:val="24"/>
                <w:rtl/>
              </w:rPr>
              <w:t>أغسطس 2002</w:t>
            </w:r>
          </w:p>
        </w:tc>
        <w:tc>
          <w:tcPr>
            <w:tcW w:w="3197" w:type="dxa"/>
          </w:tcPr>
          <w:p w:rsidR="005E1B5F" w:rsidRPr="00F424F9" w:rsidRDefault="005E1B5F"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5E1B5F" w:rsidTr="00437BAE">
        <w:trPr>
          <w:jc w:val="center"/>
        </w:trPr>
        <w:tc>
          <w:tcPr>
            <w:tcW w:w="7366" w:type="dxa"/>
          </w:tcPr>
          <w:p w:rsidR="005E1B5F" w:rsidRPr="00642C16" w:rsidRDefault="005E1B5F" w:rsidP="00F4558D">
            <w:pPr>
              <w:pStyle w:val="ListParagraph"/>
              <w:ind w:left="0"/>
              <w:jc w:val="lowKashida"/>
              <w:rPr>
                <w:rFonts w:asciiTheme="majorBidi" w:hAnsiTheme="majorBidi" w:cstheme="majorBidi"/>
                <w:sz w:val="24"/>
                <w:szCs w:val="24"/>
                <w:rtl/>
              </w:rPr>
            </w:pPr>
            <w:r w:rsidRPr="00642C16">
              <w:rPr>
                <w:rFonts w:asciiTheme="majorBidi" w:eastAsia="Times New Roman" w:hAnsiTheme="majorBidi" w:cstheme="majorBidi"/>
                <w:color w:val="333333"/>
                <w:sz w:val="24"/>
                <w:szCs w:val="24"/>
              </w:rPr>
              <w:t>0-7803-7101-1</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5E1B5F" w:rsidTr="00437BAE">
        <w:trPr>
          <w:jc w:val="center"/>
        </w:trPr>
        <w:tc>
          <w:tcPr>
            <w:tcW w:w="7366" w:type="dxa"/>
          </w:tcPr>
          <w:p w:rsidR="005E1B5F" w:rsidRPr="006065AA" w:rsidRDefault="00973313" w:rsidP="00231A83">
            <w:pPr>
              <w:pStyle w:val="ListParagraph"/>
              <w:bidi/>
              <w:ind w:left="0"/>
              <w:rPr>
                <w:rFonts w:asciiTheme="majorBidi" w:hAnsiTheme="majorBidi" w:cstheme="majorBidi"/>
                <w:sz w:val="24"/>
                <w:szCs w:val="24"/>
                <w:rtl/>
              </w:rPr>
            </w:pPr>
            <w:r>
              <w:rPr>
                <w:rFonts w:asciiTheme="majorBidi" w:hAnsiTheme="majorBidi" w:cstheme="majorBidi" w:hint="cs"/>
                <w:sz w:val="24"/>
                <w:szCs w:val="24"/>
                <w:rtl/>
              </w:rPr>
              <w:t>أمن البيانات ، خوارزميات الهضم</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5E1B5F" w:rsidTr="00437BAE">
        <w:trPr>
          <w:jc w:val="center"/>
        </w:trPr>
        <w:tc>
          <w:tcPr>
            <w:tcW w:w="7366" w:type="dxa"/>
          </w:tcPr>
          <w:p w:rsidR="005E1B5F" w:rsidRPr="00642C16" w:rsidRDefault="005E1B5F" w:rsidP="00F4558D">
            <w:pPr>
              <w:autoSpaceDE w:val="0"/>
              <w:autoSpaceDN w:val="0"/>
              <w:adjustRightInd w:val="0"/>
              <w:spacing w:after="0" w:line="240" w:lineRule="auto"/>
              <w:rPr>
                <w:rFonts w:asciiTheme="majorBidi" w:hAnsiTheme="majorBidi" w:cstheme="majorBidi"/>
                <w:sz w:val="24"/>
                <w:szCs w:val="24"/>
              </w:rPr>
            </w:pPr>
            <w:r w:rsidRPr="00642C16">
              <w:rPr>
                <w:rFonts w:asciiTheme="majorBidi" w:hAnsiTheme="majorBidi" w:cstheme="majorBidi"/>
                <w:sz w:val="24"/>
                <w:szCs w:val="24"/>
              </w:rPr>
              <w:t xml:space="preserve"> </w:t>
            </w:r>
            <w:r w:rsidRPr="00642C16">
              <w:rPr>
                <w:rFonts w:asciiTheme="majorBidi" w:eastAsia="Times New Roman" w:hAnsiTheme="majorBidi" w:cstheme="majorBidi"/>
                <w:kern w:val="36"/>
                <w:sz w:val="24"/>
                <w:szCs w:val="24"/>
              </w:rPr>
              <w:t>Data security, Digest algorithms</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5E1B5F" w:rsidTr="00437BAE">
        <w:trPr>
          <w:jc w:val="center"/>
        </w:trPr>
        <w:tc>
          <w:tcPr>
            <w:tcW w:w="7366" w:type="dxa"/>
          </w:tcPr>
          <w:p w:rsidR="005E1B5F" w:rsidRPr="00642C16" w:rsidRDefault="005E1B5F" w:rsidP="00F4558D">
            <w:pPr>
              <w:pStyle w:val="ListParagraph"/>
              <w:ind w:left="0"/>
              <w:jc w:val="lowKashida"/>
              <w:rPr>
                <w:rFonts w:asciiTheme="majorBidi" w:hAnsiTheme="majorBidi" w:cstheme="majorBidi"/>
                <w:sz w:val="24"/>
                <w:szCs w:val="24"/>
                <w:rtl/>
              </w:rPr>
            </w:pPr>
            <w:r w:rsidRPr="00642C16">
              <w:rPr>
                <w:rFonts w:asciiTheme="majorBidi" w:eastAsia="Times New Roman" w:hAnsiTheme="majorBidi" w:cstheme="majorBidi"/>
                <w:sz w:val="24"/>
                <w:szCs w:val="24"/>
              </w:rPr>
              <w:t xml:space="preserve">IEEE </w:t>
            </w:r>
            <w:proofErr w:type="spellStart"/>
            <w:r w:rsidRPr="00642C16">
              <w:rPr>
                <w:rFonts w:asciiTheme="majorBidi" w:eastAsia="Times New Roman" w:hAnsiTheme="majorBidi" w:cstheme="majorBidi"/>
                <w:sz w:val="24"/>
                <w:szCs w:val="24"/>
              </w:rPr>
              <w:t>Xplore</w:t>
            </w:r>
            <w:proofErr w:type="spellEnd"/>
            <w:r w:rsidRPr="00642C16">
              <w:rPr>
                <w:rFonts w:asciiTheme="majorBidi" w:eastAsia="Times New Roman" w:hAnsiTheme="majorBidi" w:cstheme="majorBidi"/>
                <w:sz w:val="24"/>
                <w:szCs w:val="24"/>
              </w:rPr>
              <w:t xml:space="preserve"> , </w:t>
            </w:r>
            <w:r w:rsidRPr="00642C16">
              <w:rPr>
                <w:rFonts w:asciiTheme="majorBidi" w:eastAsia="Times New Roman" w:hAnsiTheme="majorBidi" w:cstheme="majorBidi"/>
                <w:color w:val="333333"/>
                <w:sz w:val="24"/>
                <w:szCs w:val="24"/>
              </w:rPr>
              <w:t>August 2002</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5E1B5F" w:rsidTr="00437BAE">
        <w:trPr>
          <w:jc w:val="center"/>
        </w:trPr>
        <w:tc>
          <w:tcPr>
            <w:tcW w:w="7366" w:type="dxa"/>
          </w:tcPr>
          <w:p w:rsidR="005E1B5F" w:rsidRPr="00642C16" w:rsidRDefault="005E1B5F" w:rsidP="00F4558D">
            <w:pPr>
              <w:pStyle w:val="ListParagraph"/>
              <w:ind w:left="0"/>
              <w:jc w:val="lowKashida"/>
              <w:rPr>
                <w:rFonts w:asciiTheme="majorBidi" w:hAnsiTheme="majorBidi" w:cstheme="majorBidi"/>
                <w:sz w:val="24"/>
                <w:szCs w:val="24"/>
                <w:rtl/>
              </w:rPr>
            </w:pPr>
            <w:r w:rsidRPr="00642C16">
              <w:rPr>
                <w:rFonts w:asciiTheme="majorBidi" w:eastAsia="Times New Roman" w:hAnsiTheme="majorBidi" w:cstheme="majorBidi"/>
                <w:b/>
                <w:bCs/>
                <w:color w:val="333333"/>
                <w:sz w:val="24"/>
                <w:szCs w:val="24"/>
              </w:rPr>
              <w:t>Volume:</w:t>
            </w:r>
            <w:r w:rsidRPr="00642C16">
              <w:rPr>
                <w:rFonts w:asciiTheme="majorBidi" w:eastAsia="Times New Roman" w:hAnsiTheme="majorBidi" w:cstheme="majorBidi"/>
                <w:color w:val="333333"/>
                <w:sz w:val="24"/>
                <w:szCs w:val="24"/>
              </w:rPr>
              <w:t xml:space="preserve"> 1</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5E1B5F" w:rsidTr="00437BAE">
        <w:trPr>
          <w:jc w:val="center"/>
        </w:trPr>
        <w:tc>
          <w:tcPr>
            <w:tcW w:w="7366" w:type="dxa"/>
          </w:tcPr>
          <w:p w:rsidR="005E1B5F" w:rsidRPr="00486F1D" w:rsidRDefault="00486F1D" w:rsidP="003578EF">
            <w:pPr>
              <w:bidi/>
              <w:jc w:val="both"/>
              <w:rPr>
                <w:rtl/>
                <w:lang w:bidi="ar-YE"/>
              </w:rPr>
            </w:pPr>
            <w:r>
              <w:rPr>
                <w:rFonts w:hint="cs"/>
                <w:rtl/>
              </w:rPr>
              <w:t xml:space="preserve">تقدم هذه الورقة العلمية خوارزمية مقترحة لهضم الرسائل. تعتبر مميزات هذه الخوارزمية متشابهة مع فصيلة خوارزميات هضم الرسائل (4) </w:t>
            </w:r>
            <w:r w:rsidRPr="00642C16">
              <w:rPr>
                <w:rFonts w:asciiTheme="majorBidi" w:eastAsia="Times New Roman" w:hAnsiTheme="majorBidi" w:cstheme="majorBidi"/>
                <w:color w:val="333333"/>
                <w:sz w:val="24"/>
                <w:szCs w:val="24"/>
              </w:rPr>
              <w:t>MD4</w:t>
            </w:r>
            <w:r>
              <w:rPr>
                <w:rFonts w:asciiTheme="majorBidi" w:eastAsia="Times New Roman" w:hAnsiTheme="majorBidi" w:cstheme="majorBidi" w:hint="cs"/>
                <w:color w:val="333333"/>
                <w:sz w:val="24"/>
                <w:szCs w:val="24"/>
                <w:rtl/>
              </w:rPr>
              <w:t xml:space="preserve"> </w:t>
            </w:r>
            <w:r>
              <w:rPr>
                <w:rFonts w:hint="cs"/>
                <w:rtl/>
              </w:rPr>
              <w:t xml:space="preserve">لدوال التجزئة من حيث مجال التطبيق والأداء وبنية التنفيذ. الخوارزمية المقترحة تقوم بإدخال رسالة عشوائية الطول وتخرج رسالة تم هضمها وتحويلها إلى ترميز ذو 128/160بت. من ضمن الخصائص الجديدة للخوارزمية المقترحة الأستخدام المكثف </w:t>
            </w:r>
            <w:r w:rsidR="003578EF">
              <w:rPr>
                <w:rFonts w:hint="cs"/>
                <w:rtl/>
              </w:rPr>
              <w:t>للتحويرات</w:t>
            </w:r>
            <w:r>
              <w:rPr>
                <w:rFonts w:hint="cs"/>
                <w:rtl/>
              </w:rPr>
              <w:t xml:space="preserve"> المعتمدة على البيانات و احتواء عملية الضرب للأعداد الصحيحة </w:t>
            </w:r>
            <w:r w:rsidR="003578EF">
              <w:rPr>
                <w:rFonts w:hint="cs"/>
                <w:rtl/>
              </w:rPr>
              <w:t>كعمليات إضافية أولية</w:t>
            </w:r>
            <w:r>
              <w:rPr>
                <w:rFonts w:hint="cs"/>
                <w:rtl/>
              </w:rPr>
              <w:t xml:space="preserve">. من المتوقع ان ترفع هذه المميزات الفريدة من مستوى أمان البيانات مع تعزيز  الإنتاجية. الخوارزمية المقترحة أعدت لغرض تطبيقات التواقيع الإلكترونية، حيث لا بد من ضغط الملفات الكبيرة بطريقة مؤمنة قبل توقيعها (تشفيرها) بمفتاح سري خاص ضمن نظام تشفير المفتاح العام. لقد تم تصميم الخوارزمية المقترحة لتكون أسرع على أنظمة 32 بت. بالإضافة إلى أنها لا تتطلب أي جداول تعويض كبيرة الحجم ، لذلك يمكن ترميز الخوارزمية بشكل مضغوط. لقد قمنا بوصف الخصائص العامة والهيكلية وكذلك التنفيذ لهذه الخوارزمية وأعطينا مواصفات مكتملة لنظام هضم الرسائل ذو 120/160بت. لقد تم استخدام عدة متجهات اختبار للتتحقق من دقة الخوارزمية المقترحة. بالإضافة إلى القيام بمقارنة الأداء البرمجي لعدة خوارزميات معتمدة على نظام هضم الرسائل (4) </w:t>
            </w:r>
            <w:r w:rsidRPr="00642C16">
              <w:rPr>
                <w:rFonts w:asciiTheme="majorBidi" w:eastAsia="Times New Roman" w:hAnsiTheme="majorBidi" w:cstheme="majorBidi"/>
                <w:color w:val="333333"/>
                <w:sz w:val="24"/>
                <w:szCs w:val="24"/>
              </w:rPr>
              <w:t>MD4</w:t>
            </w:r>
            <w:r>
              <w:rPr>
                <w:rFonts w:asciiTheme="majorBidi" w:eastAsia="Times New Roman" w:hAnsiTheme="majorBidi" w:cstheme="majorBidi" w:hint="cs"/>
                <w:color w:val="333333"/>
                <w:sz w:val="24"/>
                <w:szCs w:val="24"/>
                <w:rtl/>
              </w:rPr>
              <w:t xml:space="preserve"> </w:t>
            </w:r>
            <w:r>
              <w:rPr>
                <w:rFonts w:hint="cs"/>
                <w:rtl/>
              </w:rPr>
              <w:t>والتي تعتبر ذات أهمية مستقلة. تبين نتائج المحاكاة بأن انتاجية الخوارزمية المتقرحة ذات نظام 128 لهضم الرسائل تصل غلى 76.4 ميجا بت بينما خوارزمية</w:t>
            </w:r>
            <w:r w:rsidRPr="000C6C25">
              <w:rPr>
                <w:rFonts w:asciiTheme="majorBidi" w:eastAsia="Times New Roman" w:hAnsiTheme="majorBidi" w:cstheme="majorBidi"/>
                <w:color w:val="333333"/>
                <w:sz w:val="24"/>
                <w:szCs w:val="24"/>
              </w:rPr>
              <w:t xml:space="preserve"> </w:t>
            </w:r>
            <w:r w:rsidRPr="00642C16">
              <w:rPr>
                <w:rFonts w:asciiTheme="majorBidi" w:eastAsia="Times New Roman" w:hAnsiTheme="majorBidi" w:cstheme="majorBidi"/>
                <w:color w:val="333333"/>
                <w:sz w:val="24"/>
                <w:szCs w:val="24"/>
              </w:rPr>
              <w:t xml:space="preserve">RIPEMD-128 </w:t>
            </w:r>
            <w:r>
              <w:rPr>
                <w:rFonts w:asciiTheme="majorBidi" w:eastAsia="Times New Roman" w:hAnsiTheme="majorBidi" w:cstheme="majorBidi" w:hint="cs"/>
                <w:color w:val="333333"/>
                <w:sz w:val="24"/>
                <w:szCs w:val="24"/>
                <w:rtl/>
              </w:rPr>
              <w:t>(</w:t>
            </w:r>
            <w:r>
              <w:rPr>
                <w:rFonts w:hint="cs"/>
                <w:rtl/>
              </w:rPr>
              <w:t xml:space="preserve"> تصل إلى 69.8 ميجا بت </w:t>
            </w:r>
            <w:r>
              <w:rPr>
                <w:rFonts w:hint="cs"/>
                <w:rtl/>
              </w:rPr>
              <w:lastRenderedPageBreak/>
              <w:t>فقط.</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5E1B5F" w:rsidRPr="00F424F9" w:rsidRDefault="005E1B5F" w:rsidP="005515FC">
            <w:pPr>
              <w:pStyle w:val="ListParagraph"/>
              <w:bidi/>
              <w:ind w:left="0"/>
              <w:jc w:val="right"/>
              <w:rPr>
                <w:rFonts w:asciiTheme="majorBidi" w:hAnsiTheme="majorBidi" w:cstheme="majorBidi"/>
                <w:sz w:val="26"/>
                <w:szCs w:val="26"/>
                <w:rtl/>
              </w:rPr>
            </w:pPr>
          </w:p>
        </w:tc>
      </w:tr>
      <w:tr w:rsidR="005E1B5F" w:rsidTr="00437BAE">
        <w:trPr>
          <w:trHeight w:val="576"/>
          <w:jc w:val="center"/>
        </w:trPr>
        <w:tc>
          <w:tcPr>
            <w:tcW w:w="7366" w:type="dxa"/>
          </w:tcPr>
          <w:p w:rsidR="005E1B5F" w:rsidRPr="005E1B5F" w:rsidRDefault="00A50D5D" w:rsidP="00A50D5D">
            <w:pPr>
              <w:shd w:val="clear" w:color="auto" w:fill="FFFFFF"/>
              <w:spacing w:after="360" w:line="240" w:lineRule="auto"/>
              <w:jc w:val="lowKashida"/>
              <w:rPr>
                <w:rFonts w:asciiTheme="majorBidi" w:eastAsia="Times New Roman" w:hAnsiTheme="majorBidi" w:cstheme="majorBidi"/>
                <w:color w:val="333333"/>
                <w:sz w:val="24"/>
                <w:szCs w:val="24"/>
                <w:rtl/>
              </w:rPr>
            </w:pPr>
            <w:bookmarkStart w:id="0" w:name="_Hlk291760784"/>
            <w:r>
              <w:rPr>
                <w:rFonts w:asciiTheme="majorBidi" w:eastAsia="Times New Roman" w:hAnsiTheme="majorBidi" w:cstheme="majorBidi"/>
                <w:color w:val="333333"/>
                <w:sz w:val="24"/>
                <w:szCs w:val="24"/>
              </w:rPr>
              <w:lastRenderedPageBreak/>
              <w:t>This paper p</w:t>
            </w:r>
            <w:r w:rsidR="005E1B5F" w:rsidRPr="00642C16">
              <w:rPr>
                <w:rFonts w:asciiTheme="majorBidi" w:eastAsia="Times New Roman" w:hAnsiTheme="majorBidi" w:cstheme="majorBidi"/>
                <w:color w:val="333333"/>
                <w:sz w:val="24"/>
                <w:szCs w:val="24"/>
              </w:rPr>
              <w:t xml:space="preserve">resents a new proposed message digest (MD) algorithm. Many of its characteristics (application domain, performance and implementation structure) are similar to those of the MD4 family of hash functions. The proposed algorithm takes as input a message of arbitrary length and produces as output a 128/160-bit fingerprint or message digest. New features of the proposed algorithm include the heavy use of data-dependent rotations and the inclusion of integer multiplication as an additional primitive operation. These proposed features are expected to provide a high security level with enhancement in throughput. The proposed algorithm is intended for digital signature applications, where a large file must be compressed in a secure manner before being signed(encrypted) with a private secret key under a public-key crypto system. The proposed algorithm is designed to be quite fast on 32-bit machines. In addition, it does not require any large substitution tables, so that the algorithm can be coded quite compactly. We describe its general characteristics, architecture and implementation, and give a complete specification for MD-160/128. Several test vectors are used to inspect the validity of the proposed algorithm. Also, we compare the software performance of several MD4-based algorithms, which is of independent interest. Simulation results show that the throughput of the proposedMD-128 algorithm is about 76.4 </w:t>
            </w:r>
            <w:proofErr w:type="spellStart"/>
            <w:r w:rsidR="005E1B5F" w:rsidRPr="00642C16">
              <w:rPr>
                <w:rFonts w:asciiTheme="majorBidi" w:eastAsia="Times New Roman" w:hAnsiTheme="majorBidi" w:cstheme="majorBidi"/>
                <w:color w:val="333333"/>
                <w:sz w:val="24"/>
                <w:szCs w:val="24"/>
              </w:rPr>
              <w:t>Mbit</w:t>
            </w:r>
            <w:proofErr w:type="spellEnd"/>
            <w:r w:rsidR="005E1B5F" w:rsidRPr="00642C16">
              <w:rPr>
                <w:rFonts w:asciiTheme="majorBidi" w:eastAsia="Times New Roman" w:hAnsiTheme="majorBidi" w:cstheme="majorBidi"/>
                <w:color w:val="333333"/>
                <w:sz w:val="24"/>
                <w:szCs w:val="24"/>
              </w:rPr>
              <w:t xml:space="preserve">/s while that of RIPEMD-128 (Race Integrity Primitives Evaluation MD, 128-bit) is about 69.8 </w:t>
            </w:r>
            <w:proofErr w:type="spellStart"/>
            <w:r w:rsidR="005E1B5F" w:rsidRPr="00642C16">
              <w:rPr>
                <w:rFonts w:asciiTheme="majorBidi" w:eastAsia="Times New Roman" w:hAnsiTheme="majorBidi" w:cstheme="majorBidi"/>
                <w:color w:val="333333"/>
                <w:sz w:val="24"/>
                <w:szCs w:val="24"/>
              </w:rPr>
              <w:t>Mbit</w:t>
            </w:r>
            <w:proofErr w:type="spellEnd"/>
            <w:r w:rsidR="005E1B5F" w:rsidRPr="00642C16">
              <w:rPr>
                <w:rFonts w:asciiTheme="majorBidi" w:eastAsia="Times New Roman" w:hAnsiTheme="majorBidi" w:cstheme="majorBidi"/>
                <w:color w:val="333333"/>
                <w:sz w:val="24"/>
                <w:szCs w:val="24"/>
              </w:rPr>
              <w:t>/s.</w:t>
            </w:r>
          </w:p>
        </w:tc>
        <w:tc>
          <w:tcPr>
            <w:tcW w:w="3197" w:type="dxa"/>
          </w:tcPr>
          <w:p w:rsidR="005E1B5F" w:rsidRPr="00F424F9" w:rsidRDefault="005E1B5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5E1B5F" w:rsidRPr="00F424F9" w:rsidRDefault="005E1B5F"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3C31"/>
    <w:rsid w:val="000144A0"/>
    <w:rsid w:val="00031284"/>
    <w:rsid w:val="0003627C"/>
    <w:rsid w:val="00040D38"/>
    <w:rsid w:val="00043D14"/>
    <w:rsid w:val="00044E7D"/>
    <w:rsid w:val="00046D64"/>
    <w:rsid w:val="000521D8"/>
    <w:rsid w:val="00052ACA"/>
    <w:rsid w:val="0005486D"/>
    <w:rsid w:val="00066ECB"/>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04A6"/>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578EF"/>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40E5C"/>
    <w:rsid w:val="0045726C"/>
    <w:rsid w:val="00474873"/>
    <w:rsid w:val="00475335"/>
    <w:rsid w:val="00476981"/>
    <w:rsid w:val="004807A1"/>
    <w:rsid w:val="00483624"/>
    <w:rsid w:val="00484468"/>
    <w:rsid w:val="00486F1D"/>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E0E6F"/>
    <w:rsid w:val="007E26DB"/>
    <w:rsid w:val="007E463D"/>
    <w:rsid w:val="007E7D77"/>
    <w:rsid w:val="007F2052"/>
    <w:rsid w:val="007F256C"/>
    <w:rsid w:val="007F46E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3313"/>
    <w:rsid w:val="00985708"/>
    <w:rsid w:val="009A3641"/>
    <w:rsid w:val="009A57A0"/>
    <w:rsid w:val="009A77D0"/>
    <w:rsid w:val="009A7E3D"/>
    <w:rsid w:val="009C5E3A"/>
    <w:rsid w:val="009E0701"/>
    <w:rsid w:val="009F3C57"/>
    <w:rsid w:val="00A04C98"/>
    <w:rsid w:val="00A06B11"/>
    <w:rsid w:val="00A176DA"/>
    <w:rsid w:val="00A203EC"/>
    <w:rsid w:val="00A2151D"/>
    <w:rsid w:val="00A21EE2"/>
    <w:rsid w:val="00A25B8A"/>
    <w:rsid w:val="00A4724E"/>
    <w:rsid w:val="00A47674"/>
    <w:rsid w:val="00A50D5D"/>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1F58"/>
    <w:rsid w:val="00CC5F78"/>
    <w:rsid w:val="00CD7EBA"/>
    <w:rsid w:val="00CE0114"/>
    <w:rsid w:val="00CE654D"/>
    <w:rsid w:val="00CF076F"/>
    <w:rsid w:val="00D1375D"/>
    <w:rsid w:val="00D14694"/>
    <w:rsid w:val="00D14B96"/>
    <w:rsid w:val="00D24F9D"/>
    <w:rsid w:val="00D355A4"/>
    <w:rsid w:val="00D40584"/>
    <w:rsid w:val="00D72093"/>
    <w:rsid w:val="00D80A44"/>
    <w:rsid w:val="00D819D7"/>
    <w:rsid w:val="00DA1B26"/>
    <w:rsid w:val="00DA4431"/>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40ED5"/>
    <w:rsid w:val="00F50A79"/>
    <w:rsid w:val="00F50DDC"/>
    <w:rsid w:val="00F62D96"/>
    <w:rsid w:val="00F72CCF"/>
    <w:rsid w:val="00F74F56"/>
    <w:rsid w:val="00F947D1"/>
    <w:rsid w:val="00FA2119"/>
    <w:rsid w:val="00FB0F02"/>
    <w:rsid w:val="00FB1722"/>
    <w:rsid w:val="00FB3CD2"/>
    <w:rsid w:val="00FB6B12"/>
    <w:rsid w:val="00FC2573"/>
    <w:rsid w:val="00FD5B29"/>
    <w:rsid w:val="00FD6EB5"/>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2011-05-30T16:38:00Z</dcterms:created>
  <dcterms:modified xsi:type="dcterms:W3CDTF">2011-05-30T16:38:00Z</dcterms:modified>
</cp:coreProperties>
</file>